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делу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1505/202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0032-01-2024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141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Лян</w:t>
      </w:r>
      <w:r>
        <w:rPr>
          <w:rFonts w:ascii="Times New Roman" w:eastAsia="Times New Roman" w:hAnsi="Times New Roman" w:cs="Times New Roman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Атрашковой Н.В.,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в открытом судебном заседании гражданско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НОФ «Региональный оператор РБ» к Усмановой Луизе Исраиловне о взыскании задолженности по оплате взносов на капитальный ремонт,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НОФ «Региональный оператор РБ» к Усмановой Луизе Исраиловне о взыскании задолженности по оплате взносов на капитальный ремонт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Усмановой Луизы Исраиловны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Некоммерческая организация Фонд «Региональный оператор капитального ремонта общего имущества в многоквартирных домах, расположенных на территории Республики Башкортостан»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UserDefinedgrp-23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оплате взносов на капитальный ремонт </w:t>
      </w:r>
      <w:r>
        <w:rPr>
          <w:rFonts w:ascii="Times New Roman" w:eastAsia="Times New Roman" w:hAnsi="Times New Roman" w:cs="Times New Roman"/>
          <w:sz w:val="28"/>
          <w:szCs w:val="28"/>
        </w:rPr>
        <w:t>соразмерно доле по адресу: г. Октябрьский, ул. Академика Королева, д. 9а, кв. 414, за период с мая 2021 г. по июль 2024 г. в размере 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553.27 руб., пени в размере 553.04 руб.,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 400.00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представительские расходы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200.00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сторонам, что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пятнадцать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объявления резолютивной части решения они имеют право обратиться в суд с заявлением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решение может быть подана апелляционная жалоба в Сургутский районный суд в течение месяца со дня принятия решения суда в окончательной форме через судью, вынесшего решение.</w:t>
      </w: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</w:p>
    <w:p>
      <w:pPr>
        <w:pStyle w:val="Heading4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Мировой судья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                                      </w:t>
      </w:r>
      <w:r>
        <w:rPr>
          <w:b w:val="0"/>
          <w:bCs w:val="0"/>
          <w:i w:val="0"/>
          <w:sz w:val="28"/>
          <w:szCs w:val="28"/>
        </w:rPr>
        <w:t>С.В. Михеева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